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jc w:val="center"/>
        <w:rPr>
          <w:rFonts w:ascii="Merriweather" w:hAnsi="Merriweather" w:eastAsia="Merriweather" w:cs="Merriweather"/>
          <w:sz w:val="30"/>
          <w:szCs w:val="30"/>
        </w:rPr>
      </w:pPr>
      <w:r>
        <w:rPr>
          <w:rFonts w:eastAsia="Merriweather" w:cs="Merriweather" w:ascii="Merriweather" w:hAnsi="Merriweather"/>
          <w:sz w:val="30"/>
          <w:szCs w:val="30"/>
        </w:rPr>
        <w:t>COMMONHOLD AND LEASHOLD REFORM ACT 2002</w:t>
      </w:r>
    </w:p>
    <w:p>
      <w:pPr>
        <w:pStyle w:val="normal1"/>
        <w:jc w:val="center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  <w:t>Notice of Cover</w:t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To Compton Group, PO Box 425, Swansea, SA6 8YH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We are the tenants of house at 91608 Vasquez Park Apt. 388</w:t>
        <w:br/>
        <w:t xml:space="preserve">Grantmouth, NM 89686.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house is insured under an insurance policy issued by </w:t>
      </w:r>
      <w:r>
        <w:rPr>
          <w:rFonts w:eastAsia="Merriweather" w:cs="Merriweather" w:ascii="Merriweather" w:hAnsi="Merriweather"/>
          <w:i/>
          <w:iCs/>
        </w:rPr>
        <w:t xml:space="preserve">748 Collins Plaza Apt. 761</w:t>
        <w:br/>
        <w:t xml:space="preserve">South Richard, NH 31817</w:t>
      </w:r>
      <w:r>
        <w:rPr>
          <w:rFonts w:eastAsia="Merriweather" w:cs="Merriweather" w:ascii="Merriweather" w:hAnsi="Merriweather"/>
        </w:rPr>
        <w:t xml:space="preserve"> who is an authorised insurer within the meaning of section 164 of the Commonhold and Leasehold Reform Act 2002.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policy number is 863286.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The risks covered by the policy are set out in the pages attached to this notice.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amount of cover (the sum insured) is </w:t>
      </w:r>
      <w:r>
        <w:rPr>
          <w:rFonts w:eastAsia="Merriweather" w:cs="Merriweather" w:ascii="Merriweather" w:hAnsi="Merriweather"/>
        </w:rPr>
        <w:t>£</w:t>
      </w:r>
      <w:r>
        <w:rPr>
          <w:rFonts w:eastAsia="Merriweather" w:cs="Merriweather" w:ascii="Merriweather" w:hAnsi="Merriweather"/>
        </w:rPr>
        <w:t xml:space="preserve">551646 and is provided for the period beginning on 2025-05-28 and ending on 2027-01-16.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Premiums are payable annually.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amount of excess under the policy is payable whenever the insurer makes a payment under the policy. The following excesses apply: £599 escape of water, £819 subsidence, £473 for all other claims. 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policy has been renewed and was last renewed on 2027-06-23.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We are satisfied that the policy covers our interests.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We have no reason to believe that the policy does not cover your interests.</w:t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  <w:t xml:space="preserve"/>
      </w:r>
      <w:r>
        <w:drawing>
          <wp:inline xmlns:a="http://schemas.openxmlformats.org/drawingml/2006/main">
            <wp:extent cx="2880000" cy="1080000"/>
            <wp:docPr id="10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80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  <w:t xml:space="preserve">07/03/2026</w:t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Merriweather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image" Target="media/image1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LibreOffice/25.8.4.2$Windows_X86_64 LibreOffice_project/290daaa01b999472f0c7a3890eb6a550fd74c6df</Application>
  <AppVersion>15.0000</AppVersion>
  <Pages>1</Pages>
  <Words>173</Words>
  <Characters>874</Characters>
  <CharactersWithSpaces>1022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2026-01-06T08:38:45Z</dcterms:modified>
  <cp:revision>6</cp:revision>
  <dc:subject/>
  <dc:title/>
  <dc:identifier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